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7B0EB4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7B0EB4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FA11DE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7B0EB4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FA11D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7B0EB4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FA11D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7B0EB4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FA11D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Garden hoes; Hand tools, the following: spades, shovels, mattocks, picks, hoes, forks and rakes; axes, bill hooks and similar hewing tools; secateurs and pruners of any kind; scythes, sickles, hay knives, hedge shears, timber wedges and other tools of a kind used in agriculture, horticulture or forestry (HS 8201); Hand-held tools in general (ICS</w:t>
            </w:r>
            <w:r>
              <w:t> </w:t>
            </w:r>
            <w:r w:rsidR="00EE3A11" w:rsidRPr="00C379C8">
              <w:t>25.140.01)</w:t>
            </w:r>
            <w:bookmarkStart w:id="20" w:name="sps3a"/>
            <w:bookmarkEnd w:id="20"/>
          </w:p>
        </w:tc>
      </w:tr>
      <w:tr w:rsidR="00FA11D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>
              <w:t> </w:t>
            </w:r>
            <w:r w:rsidR="00EE3A11" w:rsidRPr="00C379C8">
              <w:t>132:2019, Hoes — Specification, First Edition, (25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FA11D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the requirements, sampling and test methods for forged hoes; both plain and fork handheld hoes used for digging. It also covers double headed hoes.</w:t>
            </w:r>
          </w:p>
        </w:tc>
      </w:tr>
      <w:tr w:rsidR="00FA11D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FA11D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7B0EB4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6508-1, Metalic materials — Rockwell hardness test — Part 1: Test method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9556, Steel and iron — Determination of total carbon content — Infrared absorption method after combustion in an induction furnace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10700, Steel and iron — Determination of manganese content — Flame atomic absorption spectrometric method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439, Steel and iron — Determination of total silicon content — Gravimetric method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10714, Steel and iron — Determination of phosphorus content — Phosphovanadomolybdate spectrophotometric method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lastRenderedPageBreak/>
              <w:t>ISO 671, Steel and cast iron — Determination of sulphur content — Combustion titrimetric method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US 266: 2001, Metallic materials — Tensile testing at ambient temperatures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6892:1998, Metallic materials — Tensile testing at ambient temperatures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KS 154:1999, Specification for hoes, both plain and fork hoes (Second Revision)</w:t>
            </w:r>
          </w:p>
          <w:p w:rsidR="00AC76C5" w:rsidRPr="002F6A28" w:rsidRDefault="007B0EB4" w:rsidP="007B0EB4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Agricultural hand tools in emergencies — Guidelines for technical and field officers, 2013.</w:t>
            </w:r>
          </w:p>
        </w:tc>
      </w:tr>
      <w:tr w:rsidR="00FA11DE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B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B0EB4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2020</w:t>
            </w:r>
            <w:bookmarkEnd w:id="31"/>
          </w:p>
          <w:p w:rsidR="00EE3A11" w:rsidRPr="002F6A28" w:rsidRDefault="007B0EB4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FA11D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B0EB4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FA11DE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B0EB4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B0EB4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AC76C5" w:rsidRPr="002F6A28" w:rsidRDefault="00346720" w:rsidP="00B16145">
            <w:pPr>
              <w:keepNext/>
              <w:keepLines/>
              <w:spacing w:before="120" w:after="120"/>
            </w:pPr>
            <w:hyperlink r:id="rId7" w:history="1">
              <w:r w:rsidR="007B0EB4" w:rsidRPr="002F6A28">
                <w:rPr>
                  <w:color w:val="0000FF"/>
                  <w:u w:val="single"/>
                </w:rPr>
                <w:t>https://members.wto.org/crnattachments/2020/TBT/UGA/20_0323_00_e.pdf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147" w:rsidRDefault="007B0EB4">
      <w:r>
        <w:separator/>
      </w:r>
    </w:p>
  </w:endnote>
  <w:endnote w:type="continuationSeparator" w:id="0">
    <w:p w:rsidR="00A86147" w:rsidRDefault="007B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B0EB4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B0EB4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7B0EB4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147" w:rsidRDefault="007B0EB4">
      <w:r>
        <w:separator/>
      </w:r>
    </w:p>
  </w:footnote>
  <w:footnote w:type="continuationSeparator" w:id="0">
    <w:p w:rsidR="00A86147" w:rsidRDefault="007B0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B0EB4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B0EB4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B0EB4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G/TBT/N/UGA/1177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B0EB4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FA11DE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FA11DE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7B0EB4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08847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FA11DE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7B0EB4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G/TBT/N/UGA/1177</w:t>
          </w:r>
          <w:bookmarkEnd w:id="43"/>
        </w:p>
      </w:tc>
    </w:tr>
    <w:tr w:rsidR="00FA11DE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7B0EB4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10 January 2020</w:t>
          </w:r>
        </w:p>
      </w:tc>
    </w:tr>
    <w:tr w:rsidR="00FA11DE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B0EB4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346720">
            <w:rPr>
              <w:color w:val="FF0000"/>
              <w:szCs w:val="16"/>
            </w:rPr>
            <w:t>0293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B0EB4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FA11DE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7B0EB4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7B0EB4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A5789D9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CC4C134" w:tentative="1">
      <w:start w:val="1"/>
      <w:numFmt w:val="lowerLetter"/>
      <w:lvlText w:val="%2."/>
      <w:lvlJc w:val="left"/>
      <w:pPr>
        <w:ind w:left="1080" w:hanging="360"/>
      </w:pPr>
    </w:lvl>
    <w:lvl w:ilvl="2" w:tplc="A08CA53E" w:tentative="1">
      <w:start w:val="1"/>
      <w:numFmt w:val="lowerRoman"/>
      <w:lvlText w:val="%3."/>
      <w:lvlJc w:val="right"/>
      <w:pPr>
        <w:ind w:left="1800" w:hanging="180"/>
      </w:pPr>
    </w:lvl>
    <w:lvl w:ilvl="3" w:tplc="A9F009DA" w:tentative="1">
      <w:start w:val="1"/>
      <w:numFmt w:val="decimal"/>
      <w:lvlText w:val="%4."/>
      <w:lvlJc w:val="left"/>
      <w:pPr>
        <w:ind w:left="2520" w:hanging="360"/>
      </w:pPr>
    </w:lvl>
    <w:lvl w:ilvl="4" w:tplc="65828D2C" w:tentative="1">
      <w:start w:val="1"/>
      <w:numFmt w:val="lowerLetter"/>
      <w:lvlText w:val="%5."/>
      <w:lvlJc w:val="left"/>
      <w:pPr>
        <w:ind w:left="3240" w:hanging="360"/>
      </w:pPr>
    </w:lvl>
    <w:lvl w:ilvl="5" w:tplc="66AAFF66" w:tentative="1">
      <w:start w:val="1"/>
      <w:numFmt w:val="lowerRoman"/>
      <w:lvlText w:val="%6."/>
      <w:lvlJc w:val="right"/>
      <w:pPr>
        <w:ind w:left="3960" w:hanging="180"/>
      </w:pPr>
    </w:lvl>
    <w:lvl w:ilvl="6" w:tplc="A38EF424" w:tentative="1">
      <w:start w:val="1"/>
      <w:numFmt w:val="decimal"/>
      <w:lvlText w:val="%7."/>
      <w:lvlJc w:val="left"/>
      <w:pPr>
        <w:ind w:left="4680" w:hanging="360"/>
      </w:pPr>
    </w:lvl>
    <w:lvl w:ilvl="7" w:tplc="BDCCCF9C" w:tentative="1">
      <w:start w:val="1"/>
      <w:numFmt w:val="lowerLetter"/>
      <w:lvlText w:val="%8."/>
      <w:lvlJc w:val="left"/>
      <w:pPr>
        <w:ind w:left="5400" w:hanging="360"/>
      </w:pPr>
    </w:lvl>
    <w:lvl w:ilvl="8" w:tplc="0F7EA5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73D09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46720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0EB4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86147"/>
    <w:rsid w:val="00A9543B"/>
    <w:rsid w:val="00AA332C"/>
    <w:rsid w:val="00AA4D5C"/>
    <w:rsid w:val="00AA646C"/>
    <w:rsid w:val="00AB0E5D"/>
    <w:rsid w:val="00AC27F8"/>
    <w:rsid w:val="00AC6C6E"/>
    <w:rsid w:val="00AC76C5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C2A2D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11D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1B77B3"/>
  <w15:docId w15:val="{10592A9A-9558-4497-A57C-97CCFC12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23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2020-01-10T08:17:00Z</dcterms:created>
  <dcterms:modified xsi:type="dcterms:W3CDTF">2020-01-10T10:19:00Z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